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napToGrid w:val="0"/>
        <w:spacing w:before="0" w:beforeAutospacing="0" w:after="0" w:afterAutospacing="0" w:line="480" w:lineRule="auto"/>
        <w:jc w:val="center"/>
        <w:rPr>
          <w:rFonts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信宜市富耀门窗有限公司新建年产6万套金属门窗生产项目</w:t>
      </w:r>
    </w:p>
    <w:p>
      <w:pPr>
        <w:pStyle w:val="4"/>
        <w:shd w:val="clear" w:color="auto" w:fill="FFFFFF"/>
        <w:snapToGrid w:val="0"/>
        <w:spacing w:before="0" w:beforeAutospacing="0" w:after="0" w:afterAutospacing="0" w:line="480" w:lineRule="auto"/>
        <w:jc w:val="center"/>
        <w:rPr>
          <w:rFonts w:cs="Times New Roman"/>
          <w:color w:val="333333"/>
          <w:sz w:val="30"/>
          <w:szCs w:val="30"/>
        </w:rPr>
      </w:pPr>
      <w:r>
        <w:rPr>
          <w:rFonts w:hint="eastAsia" w:cs="Times New Roman"/>
          <w:color w:val="333333"/>
          <w:sz w:val="30"/>
          <w:szCs w:val="30"/>
        </w:rPr>
        <w:t>环境影响报告表报批前公示</w:t>
      </w:r>
    </w:p>
    <w:p>
      <w:pPr>
        <w:pStyle w:val="4"/>
        <w:shd w:val="clear" w:color="auto" w:fill="FFFFFF"/>
        <w:spacing w:before="0" w:beforeAutospacing="0" w:after="0" w:afterAutospacing="0" w:line="338" w:lineRule="atLeast"/>
        <w:rPr>
          <w:rFonts w:hint="eastAsia" w:cs="Times New Roman"/>
        </w:rPr>
      </w:pPr>
      <w:r>
        <w:rPr>
          <w:rFonts w:hint="eastAsia" w:cs="Times New Roman"/>
        </w:rPr>
        <w:t>项目名称：</w:t>
      </w:r>
      <w:bookmarkStart w:id="0" w:name="OLE_LINK1"/>
      <w:r>
        <w:rPr>
          <w:rFonts w:hint="eastAsia" w:cs="Times New Roman"/>
        </w:rPr>
        <w:t>信宜市富耀门窗有限公司</w:t>
      </w:r>
      <w:bookmarkEnd w:id="0"/>
      <w:r>
        <w:rPr>
          <w:rFonts w:hint="eastAsia" w:cs="Times New Roman"/>
        </w:rPr>
        <w:t>新建年产6万套金属门窗生产项目</w:t>
      </w:r>
    </w:p>
    <w:p>
      <w:pPr>
        <w:pStyle w:val="4"/>
        <w:shd w:val="clear" w:color="auto" w:fill="FFFFFF"/>
        <w:spacing w:before="0" w:beforeAutospacing="0" w:after="0" w:afterAutospacing="0" w:line="338" w:lineRule="atLeast"/>
        <w:rPr>
          <w:rFonts w:hint="eastAsia" w:cs="Times New Roman"/>
        </w:rPr>
      </w:pPr>
      <w:r>
        <w:rPr>
          <w:rFonts w:hint="eastAsia" w:cs="Times New Roman"/>
        </w:rPr>
        <w:t>项目地址：茂名市信宜市东镇街道办坡咀</w:t>
      </w:r>
      <w:bookmarkStart w:id="2" w:name="_GoBack"/>
      <w:bookmarkEnd w:id="2"/>
      <w:r>
        <w:rPr>
          <w:rFonts w:hint="eastAsia" w:cs="Times New Roman"/>
        </w:rPr>
        <w:t>一巷22号</w:t>
      </w:r>
    </w:p>
    <w:p>
      <w:pPr>
        <w:pStyle w:val="4"/>
        <w:shd w:val="clear" w:color="auto" w:fill="FFFFFF"/>
        <w:spacing w:before="0" w:beforeAutospacing="0" w:after="0" w:afterAutospacing="0" w:line="338" w:lineRule="atLeast"/>
        <w:rPr>
          <w:rFonts w:hint="eastAsia" w:cs="Times New Roman"/>
        </w:rPr>
      </w:pPr>
      <w:r>
        <w:rPr>
          <w:rFonts w:hint="eastAsia" w:cs="Times New Roman"/>
        </w:rPr>
        <w:t>建设单位：信宜市富耀门窗有限公司</w:t>
      </w:r>
    </w:p>
    <w:p>
      <w:pPr>
        <w:pStyle w:val="4"/>
        <w:shd w:val="clear" w:color="auto" w:fill="FFFFFF"/>
        <w:spacing w:before="0" w:beforeAutospacing="0" w:after="0" w:afterAutospacing="0" w:line="338" w:lineRule="atLeas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</w:rPr>
        <w:t>建设性质：新建</w:t>
      </w:r>
    </w:p>
    <w:p>
      <w:pPr>
        <w:pStyle w:val="4"/>
        <w:shd w:val="clear" w:color="auto" w:fill="FFFFFF"/>
        <w:spacing w:before="0" w:beforeAutospacing="0" w:after="0" w:afterAutospacing="0" w:line="338" w:lineRule="atLeas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</w:rPr>
        <w:t>建设内容及规模：</w:t>
      </w:r>
      <w:r>
        <w:rPr>
          <w:rFonts w:hint="eastAsia" w:ascii="Times New Roman" w:hAnsi="Times New Roman" w:cs="Times New Roman"/>
        </w:rPr>
        <w:t>本项目主要从事金属门窗制造的生产，生产规模为年产6万套金属门窗，其中房门5万套，铝门窗1万套</w:t>
      </w:r>
      <w:r>
        <w:rPr>
          <w:rFonts w:hint="eastAsia" w:ascii="Times New Roman" w:hAnsi="Times New Roman" w:cs="Times New Roman"/>
          <w:lang w:eastAsia="zh-CN"/>
        </w:rPr>
        <w:t>。</w:t>
      </w:r>
      <w:r>
        <w:rPr>
          <w:sz w:val="24"/>
        </w:rPr>
        <w:t>项</w:t>
      </w:r>
      <w:r>
        <w:rPr>
          <w:color w:val="auto"/>
          <w:sz w:val="24"/>
          <w:shd w:val="clear" w:color="auto" w:fill="auto"/>
        </w:rPr>
        <w:t>目占地面积4500</w:t>
      </w:r>
      <w:bookmarkStart w:id="1" w:name="OLE_LINK7"/>
      <w:r>
        <w:rPr>
          <w:color w:val="auto"/>
          <w:sz w:val="24"/>
          <w:shd w:val="clear" w:color="auto" w:fill="auto"/>
        </w:rPr>
        <w:t>m</w:t>
      </w:r>
      <w:r>
        <w:rPr>
          <w:color w:val="auto"/>
          <w:sz w:val="24"/>
          <w:shd w:val="clear" w:color="auto" w:fill="auto"/>
          <w:vertAlign w:val="superscript"/>
        </w:rPr>
        <w:t>2</w:t>
      </w:r>
      <w:bookmarkEnd w:id="1"/>
      <w:r>
        <w:rPr>
          <w:color w:val="auto"/>
          <w:sz w:val="24"/>
          <w:shd w:val="clear" w:color="auto" w:fill="auto"/>
        </w:rPr>
        <w:t>，建筑面积6078m</w:t>
      </w:r>
      <w:r>
        <w:rPr>
          <w:color w:val="auto"/>
          <w:sz w:val="24"/>
          <w:shd w:val="clear" w:color="auto" w:fill="auto"/>
          <w:vertAlign w:val="superscript"/>
        </w:rPr>
        <w:t>2</w:t>
      </w:r>
      <w:r>
        <w:rPr>
          <w:color w:val="auto"/>
          <w:sz w:val="24"/>
          <w:shd w:val="clear" w:color="auto" w:fill="auto"/>
        </w:rPr>
        <w:t>，</w:t>
      </w:r>
      <w:r>
        <w:rPr>
          <w:rFonts w:hint="eastAsia" w:ascii="Times New Roman" w:hAnsi="Times New Roman" w:cs="Times New Roman"/>
          <w:color w:val="auto"/>
          <w:shd w:val="clear" w:color="auto" w:fill="auto"/>
          <w:lang w:val="en-US" w:eastAsia="zh-CN"/>
        </w:rPr>
        <w:t>主要建设内容为</w:t>
      </w:r>
      <w:r>
        <w:rPr>
          <w:rFonts w:hint="eastAsia"/>
          <w:color w:val="auto"/>
          <w:sz w:val="24"/>
          <w:shd w:val="clear" w:color="auto" w:fill="auto"/>
          <w:lang w:eastAsia="zh-CN"/>
        </w:rPr>
        <w:t>开料区、钣金车间、洗水车间、转印车间、喷涂车间、固化车间、装配车间、门板车间、推拉门车间1、办公楼、原材料仓库1、原材料仓库2、原材料仓库3、辅料仓库、一般固废间、危废间</w:t>
      </w:r>
      <w:r>
        <w:rPr>
          <w:rFonts w:hint="eastAsia" w:ascii="Times New Roman" w:hAnsi="Times New Roman" w:cs="Times New Roman"/>
          <w:lang w:val="en-US" w:eastAsia="zh-CN"/>
        </w:rPr>
        <w:t>以及相关的配套设施。</w:t>
      </w:r>
      <w:r>
        <w:rPr>
          <w:rFonts w:hint="eastAsia" w:ascii="Times New Roman" w:hAnsi="Times New Roman" w:cs="Times New Roman"/>
        </w:rPr>
        <w:t>项目总投资500万元，其中环保投资约</w:t>
      </w:r>
      <w:r>
        <w:rPr>
          <w:rFonts w:hint="eastAsia" w:ascii="Times New Roman" w:hAnsi="Times New Roman" w:cs="Times New Roman"/>
          <w:lang w:val="en-US" w:eastAsia="zh-CN"/>
        </w:rPr>
        <w:t>36</w:t>
      </w:r>
      <w:r>
        <w:rPr>
          <w:rFonts w:hint="eastAsia" w:ascii="Times New Roman" w:hAnsi="Times New Roman" w:cs="Times New Roman"/>
        </w:rPr>
        <w:t>万元，占总投资</w:t>
      </w:r>
      <w:r>
        <w:rPr>
          <w:rFonts w:hint="eastAsia" w:ascii="Times New Roman" w:hAnsi="Times New Roman" w:cs="Times New Roman"/>
          <w:lang w:val="en-US" w:eastAsia="zh-CN"/>
        </w:rPr>
        <w:t>7.2</w:t>
      </w:r>
      <w:r>
        <w:rPr>
          <w:rFonts w:hint="eastAsia" w:ascii="Times New Roman" w:hAnsi="Times New Roman" w:cs="Times New Roman"/>
        </w:rPr>
        <w:t>%。</w:t>
      </w:r>
    </w:p>
    <w:p>
      <w:pPr>
        <w:pStyle w:val="4"/>
        <w:shd w:val="clear" w:color="auto" w:fill="FFFFFF"/>
        <w:spacing w:before="0" w:beforeAutospacing="0" w:after="0" w:afterAutospacing="0" w:line="338" w:lineRule="atLeast"/>
        <w:jc w:val="right"/>
        <w:rPr>
          <w:sz w:val="23"/>
          <w:szCs w:val="23"/>
        </w:rPr>
      </w:pPr>
      <w:r>
        <w:rPr>
          <w:rFonts w:ascii="Times New Roman" w:hAnsi="Times New Roman" w:cs="Times New Roman"/>
        </w:rPr>
        <w:t> 202</w:t>
      </w: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hint="eastAsia" w:cs="Times New Roman"/>
        </w:rPr>
        <w:t>年</w:t>
      </w: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hint="eastAsia" w:cs="Times New Roman"/>
        </w:rPr>
        <w:t>月</w:t>
      </w:r>
      <w:r>
        <w:rPr>
          <w:rFonts w:hint="eastAsia" w:ascii="Times New Roman" w:hAnsi="Times New Roman" w:cs="Times New Roman"/>
          <w:lang w:val="en-US" w:eastAsia="zh-CN"/>
        </w:rPr>
        <w:t>29</w:t>
      </w:r>
      <w:r>
        <w:rPr>
          <w:rFonts w:hint="eastAsia" w:cs="Times New Roma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wZGIwMzQ5NzgxOTJmOGU2MGJjNDc2YmJhMDY4MWMifQ=="/>
  </w:docVars>
  <w:rsids>
    <w:rsidRoot w:val="002D7F8E"/>
    <w:rsid w:val="000A6392"/>
    <w:rsid w:val="00150F92"/>
    <w:rsid w:val="002D7F8E"/>
    <w:rsid w:val="00372994"/>
    <w:rsid w:val="00A333D0"/>
    <w:rsid w:val="00AE71E6"/>
    <w:rsid w:val="00B65E6E"/>
    <w:rsid w:val="00C44F06"/>
    <w:rsid w:val="00D7251B"/>
    <w:rsid w:val="00D96D64"/>
    <w:rsid w:val="00DD09B1"/>
    <w:rsid w:val="00F539FB"/>
    <w:rsid w:val="0E077E7C"/>
    <w:rsid w:val="28A557CF"/>
    <w:rsid w:val="55D951C0"/>
    <w:rsid w:val="76ED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253</Characters>
  <Lines>1</Lines>
  <Paragraphs>1</Paragraphs>
  <TotalTime>3</TotalTime>
  <ScaleCrop>false</ScaleCrop>
  <LinksUpToDate>false</LinksUpToDate>
  <CharactersWithSpaces>254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2023-12-22T08:20:00Z</dcterms:created>
  <dc:creator>Ming</dc:creator>
  <cp:lastModifiedBy>admin</cp:lastModifiedBy>
  <dcterms:modified xsi:type="dcterms:W3CDTF">2025-05-28T13:56:34Z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EC09600166EB4437B1E891978EFE0AAF_12</vt:lpwstr>
  </property>
  <property fmtid="{D5CDD505-2E9C-101B-9397-08002B2CF9AE}" pid="4" name="KSOTemplateDocerSaveRecord">
    <vt:lpwstr>eyJoZGlkIjoiMmM0NzZhYjdjNTBmZTE0ZTU2YjExY2RhMTEwN2FiZjciLCJ1c2VySWQiOiIyMDkzMDEzNzUifQ==</vt:lpwstr>
  </property>
</Properties>
</file>